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Les regrets / un film écrit et réal. par Cédric Kahn ; avec Yvan Attal, Valeria Bruni-Tedeschi, Philippe Katerine... [et al.] ; musique Philip Glass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regrets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Kahn, Cédric (réal.)</w:t>
            </w:r>
          </w:p>
          <w:p>
            <w:pPr>
              <w:pBdr/>
              <w:spacing/>
              <w:rPr>
                <w:rFonts w:ascii="Arial" w:hAnsi="Arial" w:eastAsia="Arial" w:cs="Arial"/>
                <w:b w:val="0"/>
                <w:sz w:val="20"/>
              </w:rPr>
            </w:pPr>
            <w:r>
              <w:rPr>
                <w:rFonts w:ascii="Arial" w:hAnsi="Arial" w:eastAsia="Arial" w:cs="Arial"/>
                <w:b w:val="0"/>
                <w:sz w:val="20"/>
              </w:rPr>
              <w:t xml:space="preserve">Attal, Yvan (acteur)</w:t>
            </w:r>
          </w:p>
          <w:p>
            <w:pPr>
              <w:pBdr/>
              <w:spacing/>
              <w:rPr/>
            </w:pPr>
            <w:r>
              <w:rPr>
                <w:rFonts w:ascii="Arial" w:hAnsi="Arial" w:eastAsia="Arial" w:cs="Arial"/>
                <w:b w:val="0"/>
                <w:sz w:val="20"/>
              </w:rPr>
              <w:t xml:space="preserve">Bruni-Tedeschi, Valeria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 français.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Mathieu Lievin, 40 ans, architecte parisien, prend la route pour rejoindre la petite ville de son enfance où sa mère vient d'être hospitalisée en urgence. Dans la rue, il croise Maya, son amour de jeunesse, qu'il n'a pas revue depuis quinze années. Accompagnée d'un homme et d'une petite fille, elle ne lui adresse pas la parole. Deux heures plus tard, le téléphone sonne dans la maison familiale : c'est Maya qui l'invite à venir la retrouver chez elle. Il hésite un court instant puis accepte.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773532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Cédric Kahn ; avec Yvan Attal, Valeria Bruni-Tedeschi, Philippe Katerine... [et al.] ; musique Philip Glass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Warner Home Vidéo France,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(101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5051889014652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773532</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KAHN</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