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Le médecin de famille / un film écrit et réal. par Lucia Puenzo ; avec Alex Brendemühl, Natalia Oreiro, Diego Peretti... [et al.] ; musique de Andrés Goldstein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médecin de famille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Puenzo, Lucia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Choix de langues : espagnol, allemand ; choix des sous-titres : français, allemand. - Suppléments. - Trad. de : Wakolda.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Patagonie en 1960, un médecin allemand rencontre une famille argentine sur la longue route qui mène à Bariloche où Eva, Enzo et leurs trois enfants s’apprêtent à ouvrir un hôtel au bord du lac Nahuel Huapi. Cette famille modèle ranime son obsession pour la pureté et la perfection, en particulier Lilith, une fillette de 12 ans trop petite pour son âge. Sans connaître sa véritable identité, ils l’acceptent comme leur premier client. Ils sont peu à peu séduits par le charisme de cet homme, l’élégance de ses manières, son savoir et son argent, jusqu’au jour où ils comprennent qui il est vraiment.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ARGENTINE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773376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Lucia Puenzo ; avec Alex Brendemühl, Natalia Oreiro, Diego Peretti... [et al.] ; musique de Andrés Goldstein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Xenix,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(90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7611372212316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773376</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PUEN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