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"Berry, Richard"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Ah! Si j'étais riche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Munz, Michel (réal.)</w:t>
            </w:r>
          </w:p>
          <w:p>
            <w:pPr>
              <w:pBdr/>
              <w:spacing/>
              <w:rPr>
                <w:rFonts w:ascii="Arial" w:hAnsi="Arial" w:eastAsia="Arial" w:cs="Arial"/>
                <w:b w:val="0"/>
                <w:sz w:val="20"/>
              </w:rPr>
            </w:pPr>
            <w:r>
              <w:rPr>
                <w:rFonts w:ascii="Arial" w:hAnsi="Arial" w:eastAsia="Arial" w:cs="Arial"/>
                <w:b w:val="0"/>
                <w:sz w:val="20"/>
              </w:rPr>
              <w:t xml:space="preserve">Bitton, Gérard (réal.)</w:t>
            </w:r>
          </w:p>
          <w:p>
            <w:pPr>
              <w:pBdr/>
              <w:spacing/>
              <w:rPr>
                <w:rFonts w:ascii="Arial" w:hAnsi="Arial" w:eastAsia="Arial" w:cs="Arial"/>
                <w:b w:val="0"/>
                <w:sz w:val="20"/>
              </w:rPr>
            </w:pPr>
            <w:r>
              <w:rPr>
                <w:rFonts w:ascii="Arial" w:hAnsi="Arial" w:eastAsia="Arial" w:cs="Arial"/>
                <w:b w:val="0"/>
                <w:sz w:val="20"/>
              </w:rPr>
              <w:t xml:space="preserve">Darroussin, Jean-Pierre (acteur)</w:t>
            </w:r>
          </w:p>
          <w:p>
            <w:pPr>
              <w:pBdr/>
              <w:spacing/>
              <w:rPr>
                <w:rFonts w:ascii="Arial" w:hAnsi="Arial" w:eastAsia="Arial" w:cs="Arial"/>
                <w:b w:val="0"/>
                <w:sz w:val="20"/>
              </w:rPr>
            </w:pPr>
            <w:r>
              <w:rPr>
                <w:rFonts w:ascii="Arial" w:hAnsi="Arial" w:eastAsia="Arial" w:cs="Arial"/>
                <w:b w:val="0"/>
                <w:sz w:val="20"/>
              </w:rPr>
              <w:t xml:space="preserve">Bruni-Tedeschi, Valeria (actrice)</w:t>
            </w:r>
          </w:p>
          <w:p>
            <w:pPr>
              <w:pBdr/>
              <w:spacing/>
              <w:rPr/>
            </w:pPr>
            <w:r>
              <w:rPr>
                <w:rFonts w:ascii="Arial" w:hAnsi="Arial" w:eastAsia="Arial" w:cs="Arial"/>
                <w:b w:val="0"/>
                <w:sz w:val="20"/>
              </w:rPr>
              <w:t xml:space="preserve">Berry, Richard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14 ans. - Version originale française.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l’histoire d’un petit représentant : il gagne peu d’argent , son couple rencontre des difficultés, sa femme se laisse séduire par son patron, ... Un jour, le loto change sa vie, il découvre un autre monde mais n’abandonne pas ses anciennes valeurs : l’amitié, l’amour,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773195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Michel Munz et Gérard Bitton ; avec Jean-Pierre Darroussin, Valeria Bruni-Tedeschi, Richard Berry... [et al.] ; musique de Michel Munz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DVD-Vidéo zone 2 (durée du film: 105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3384442038812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773195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MUNZ</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